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widowControl/>
        <w:ind w:firstLine="2160" w:firstLineChars="600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原《岗位证书》换证流程</w:t>
      </w:r>
    </w:p>
    <w:p>
      <w:pPr>
        <w:spacing w:line="360" w:lineRule="auto"/>
        <w:ind w:left="19" w:leftChars="9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left="19" w:leftChars="9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按建设部统一要求，原《岗位证书》完成继续教育后，可更换电子证书。换证流程如下：</w:t>
      </w:r>
    </w:p>
    <w:p>
      <w:pPr>
        <w:spacing w:line="360" w:lineRule="auto"/>
        <w:ind w:left="21" w:leftChars="10" w:firstLine="472" w:firstLineChars="147"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1、学员登录住房和城乡建设行业从业人员培训管理信息系统（网址http://rcgz.mohurd.gov.cn）。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003165" cy="3097530"/>
            <wp:effectExtent l="0" t="0" r="1079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2、注册个人用户，按要求填写相关个人信息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68520" cy="3359785"/>
            <wp:effectExtent l="0" t="0" r="10160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3、注册成功后，先完善个人基本信息，上传个人头像。</w:t>
      </w:r>
    </w:p>
    <w:p>
      <w:pPr>
        <w:spacing w:line="360" w:lineRule="auto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同时可在系统中“继续教育”中查看到学员自己已学继续教育学</w:t>
      </w:r>
    </w:p>
    <w:p>
      <w:pPr>
        <w:spacing w:line="360" w:lineRule="auto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时信息。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18990" cy="2347595"/>
            <wp:effectExtent l="0" t="0" r="13970" b="146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6022340" cy="1440180"/>
            <wp:effectExtent l="0" t="0" r="12700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4、按要求完成规定的继续教育学时后，可在“证书管理”中可对原证书进行更新，点击【更新】系统自动生成电子证书，同时原证书作废。</w:t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6055" cy="2006600"/>
            <wp:effectExtent l="0" t="0" r="6985" b="508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（证书更新）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4362450" cy="4805680"/>
            <wp:effectExtent l="0" t="0" r="11430" b="1016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34" w:right="1247" w:bottom="1021" w:left="1797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 w:val="28"/>
          <w:szCs w:val="28"/>
        </w:rPr>
        <w:t>（电子证书式样）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132BC"/>
    <w:rsid w:val="5D6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2021-02-24T07:05:00Z</dcterms:created>
  <dc:creator>朱开心</dc:creator>
  <cp:lastModifiedBy>朱开心</cp:lastModifiedBy>
  <dcterms:modified xsi:type="dcterms:W3CDTF">2021-02-24T07:09:17Z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