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exact"/>
        <w:ind w:firstLine="880" w:firstLineChars="200"/>
        <w:jc w:val="center"/>
        <w:rPr>
          <w:rFonts w:ascii="方正小标宋_GBK" w:hAnsi="黑体" w:eastAsia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kern w:val="0"/>
          <w:sz w:val="44"/>
          <w:szCs w:val="44"/>
        </w:rPr>
        <w:t>建筑业企业“双随机”实地检查内容</w:t>
      </w:r>
    </w:p>
    <w:p>
      <w:pPr>
        <w:widowControl/>
        <w:shd w:val="clear" w:color="auto" w:fill="FFFFFF"/>
        <w:spacing w:line="600" w:lineRule="exact"/>
        <w:ind w:firstLine="720" w:firstLineChars="200"/>
        <w:jc w:val="center"/>
        <w:rPr>
          <w:rFonts w:ascii="方正小标宋_GBK" w:hAnsi="黑体" w:eastAsia="方正小标宋_GBK"/>
          <w:color w:val="000000"/>
          <w:kern w:val="0"/>
          <w:sz w:val="36"/>
          <w:szCs w:val="36"/>
        </w:rPr>
      </w:pPr>
    </w:p>
    <w:p>
      <w:pPr>
        <w:widowControl/>
        <w:shd w:val="clear" w:color="auto" w:fill="FFFFFF"/>
        <w:spacing w:line="640" w:lineRule="exact"/>
        <w:ind w:firstLine="630" w:firstLineChars="196"/>
        <w:jc w:val="left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（一）企业现有资质情况：是否符合现行《建筑业企业资质标准》（建市〔2014〕159号）、《施工总承包企业特级资质标准》（建市〔2007〕72号）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1.企业资产情况。检查企业财务报表台帐； 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2.企业主要人员情况。</w:t>
      </w:r>
      <w:r>
        <w:rPr>
          <w:rFonts w:eastAsia="仿宋_GB2312"/>
          <w:bCs/>
          <w:color w:val="000000"/>
          <w:kern w:val="0"/>
          <w:sz w:val="32"/>
          <w:szCs w:val="32"/>
        </w:rPr>
        <w:t>企业若有特级资质和最低等级资质的，</w:t>
      </w:r>
      <w:r>
        <w:rPr>
          <w:rFonts w:eastAsia="仿宋_GB2312"/>
          <w:color w:val="000000"/>
          <w:kern w:val="0"/>
          <w:sz w:val="32"/>
          <w:szCs w:val="32"/>
        </w:rPr>
        <w:t>按资质标准要求考核；</w:t>
      </w:r>
      <w:r>
        <w:rPr>
          <w:rFonts w:eastAsia="仿宋_GB2312"/>
          <w:bCs/>
          <w:color w:val="000000"/>
          <w:kern w:val="0"/>
          <w:sz w:val="32"/>
          <w:szCs w:val="32"/>
        </w:rPr>
        <w:t>无最低等级资质的，按实际入库人员考核，均</w:t>
      </w:r>
      <w:r>
        <w:rPr>
          <w:rFonts w:eastAsia="仿宋_GB2312"/>
          <w:color w:val="000000"/>
          <w:kern w:val="0"/>
          <w:sz w:val="32"/>
          <w:szCs w:val="32"/>
        </w:rPr>
        <w:t>以浙江省建筑市场监管与诚信信息平台中的人员进行认定。包括技术负责人、注册建造师、中级以上职称人员、技术工人的种类、数量及构成情况等。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3.企业办公场所、技术装备情况。实地检查办公场所、资质标准要求的厂房和主要设备购置发票台帐；</w:t>
      </w:r>
    </w:p>
    <w:p>
      <w:pPr>
        <w:widowControl/>
        <w:shd w:val="clear" w:color="auto" w:fill="FFFFFF"/>
        <w:spacing w:line="640" w:lineRule="exact"/>
        <w:ind w:firstLine="63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4.建筑业企业资质证书是否延续有效。</w:t>
      </w:r>
    </w:p>
    <w:p>
      <w:pPr>
        <w:widowControl/>
        <w:shd w:val="clear" w:color="auto" w:fill="FFFFFF"/>
        <w:spacing w:line="640" w:lineRule="exact"/>
        <w:ind w:firstLine="630" w:firstLineChars="196"/>
        <w:jc w:val="left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kern w:val="0"/>
          <w:sz w:val="32"/>
          <w:szCs w:val="32"/>
        </w:rPr>
        <w:t>（二）企业管理情况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1.企业经营管理情况。检查企业质量管理、安全生产管理、合同管理、档案管理、财务管理等内部管理制度文件； 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2.企业主要经营指标等统计数据上报情况。包括住房城乡建设部建筑业企业主要指标月度快报（施工总承包和专业承包一级及以上企业）和统计局统计报表上报情况，检查是否按时如实报送；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3.企业是否按实录入“浙江省建筑市场监管与诚信信息平台”。抽查核实录入的人员、工程等相关信息是否属实，实地抽查入库的工程项目 。</w:t>
      </w:r>
    </w:p>
    <w:p>
      <w:pPr>
        <w:widowControl/>
        <w:shd w:val="clear" w:color="auto" w:fill="FFFFFF"/>
        <w:spacing w:line="640" w:lineRule="exact"/>
        <w:ind w:firstLine="630" w:firstLineChars="196"/>
        <w:jc w:val="left"/>
        <w:rPr>
          <w:rFonts w:ascii="楷体_GB2312" w:eastAsia="楷体_GB2312"/>
          <w:b/>
          <w:color w:val="000000"/>
          <w:kern w:val="0"/>
          <w:sz w:val="32"/>
          <w:szCs w:val="32"/>
        </w:rPr>
      </w:pPr>
      <w:r>
        <w:rPr>
          <w:rFonts w:ascii="楷体_GB2312" w:eastAsia="楷体_GB2312"/>
          <w:b/>
          <w:color w:val="000000"/>
          <w:kern w:val="0"/>
          <w:sz w:val="32"/>
          <w:szCs w:val="32"/>
        </w:rPr>
        <w:t xml:space="preserve">（三）企业市场行为 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1.企业是否存在不良行为信息记录，是否存在《建筑业企业资质管理规定》第二十三条所列违法、违规行为（以相关部门的处罚为依据）；</w:t>
      </w:r>
    </w:p>
    <w:p>
      <w:pPr>
        <w:widowControl/>
        <w:shd w:val="clear" w:color="auto" w:fill="FFFFFF"/>
        <w:spacing w:line="64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2.企业是否存在《建筑业企业资质管理规定》第二十九条情形；</w:t>
      </w:r>
    </w:p>
    <w:p>
      <w:pPr>
        <w:widowControl/>
        <w:shd w:val="clear" w:color="auto" w:fill="FFFFFF"/>
        <w:spacing w:line="640" w:lineRule="exact"/>
        <w:ind w:right="320"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3.企业是否按照《建筑业企业资质管理规定》及时办理建筑业企业资质证书变更手续。</w:t>
      </w:r>
    </w:p>
    <w:p>
      <w:pPr>
        <w:pStyle w:val="4"/>
        <w:spacing w:line="6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pStyle w:val="4"/>
        <w:spacing w:line="6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pStyle w:val="4"/>
        <w:spacing w:line="6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pStyle w:val="4"/>
        <w:spacing w:line="6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</w:p>
    <w:p>
      <w:pPr>
        <w:pStyle w:val="4"/>
        <w:spacing w:line="64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32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right="320"/>
        <w:jc w:val="left"/>
        <w:rPr>
          <w:rFonts w:eastAsia="仿宋_GB2312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12424"/>
    <w:rsid w:val="7D3124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朱开心</dc:creator>
  <cp:lastModifiedBy>朱开心</cp:lastModifiedBy>
  <dcterms:modified xsi:type="dcterms:W3CDTF">2019-11-04T02:14:48Z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